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5052D" w14:textId="77777777" w:rsidR="00D23E04" w:rsidRPr="00C43A25" w:rsidRDefault="00D23E04" w:rsidP="00C43A25">
      <w:bookmarkStart w:id="0" w:name="GlosDay1"/>
      <w:r w:rsidRPr="00C43A25">
        <w:t>Aventure au Népal</w:t>
      </w:r>
    </w:p>
    <w:p w14:paraId="61A47087" w14:textId="77777777" w:rsidR="00D23E04" w:rsidRPr="00C43A25" w:rsidRDefault="00D23E04" w:rsidP="00C43A25"/>
    <w:p w14:paraId="7C7DDB6F" w14:textId="77777777" w:rsidR="00D23E04" w:rsidRPr="00C43A25" w:rsidRDefault="00D23E04" w:rsidP="00C43A25">
      <w:r w:rsidRPr="00C43A25">
        <w:t xml:space="preserve">Trekking vers l'Everest, </w:t>
      </w:r>
      <w:proofErr w:type="spellStart"/>
      <w:r w:rsidRPr="00C43A25">
        <w:t>Whitewater</w:t>
      </w:r>
      <w:proofErr w:type="spellEnd"/>
      <w:r w:rsidRPr="00C43A25">
        <w:t>, Tiger Tops</w:t>
      </w:r>
    </w:p>
    <w:p w14:paraId="03581CDA" w14:textId="77777777" w:rsidR="00D23E04" w:rsidRPr="00C43A25" w:rsidRDefault="00D23E04" w:rsidP="00C43A25"/>
    <w:p w14:paraId="66577D7B" w14:textId="77777777" w:rsidR="00D23E04" w:rsidRPr="00C43A25" w:rsidRDefault="00D23E04" w:rsidP="00C43A25">
      <w:r w:rsidRPr="00C43A25">
        <w:t>Présenté par M. Marc Sabatier</w:t>
      </w:r>
    </w:p>
    <w:p w14:paraId="4575D0EB" w14:textId="77777777" w:rsidR="00D23E04" w:rsidRPr="00C43A25" w:rsidRDefault="00D23E04" w:rsidP="00C43A25">
      <w:r w:rsidRPr="00C43A25">
        <w:t xml:space="preserve">Agence </w:t>
      </w:r>
      <w:proofErr w:type="spellStart"/>
      <w:r w:rsidRPr="00C43A25">
        <w:t>Montour</w:t>
      </w:r>
      <w:proofErr w:type="spellEnd"/>
    </w:p>
    <w:p w14:paraId="53DC9D2A" w14:textId="77777777" w:rsidR="00D23E04" w:rsidRPr="00C43A25" w:rsidRDefault="00D23E04" w:rsidP="00C43A25">
      <w:r w:rsidRPr="00C43A25">
        <w:t>5, rue Racine</w:t>
      </w:r>
    </w:p>
    <w:p w14:paraId="51862D46" w14:textId="10339FCE" w:rsidR="00D23E04" w:rsidRPr="00C43A25" w:rsidRDefault="00F520C0" w:rsidP="00C43A25">
      <w:r w:rsidRPr="00C43A25">
        <w:t>75005 Paris</w:t>
      </w:r>
    </w:p>
    <w:p w14:paraId="2383A82E" w14:textId="77777777" w:rsidR="00D23E04" w:rsidRPr="00C43A25" w:rsidRDefault="00D23E04" w:rsidP="00C43A25"/>
    <w:p w14:paraId="0CD7A6B5" w14:textId="77777777" w:rsidR="00D23E04" w:rsidRPr="00C43A25" w:rsidRDefault="00D23E04" w:rsidP="00C43A25"/>
    <w:p w14:paraId="482337DC" w14:textId="77777777" w:rsidR="00D23E04" w:rsidRPr="00C43A25" w:rsidRDefault="00D23E04" w:rsidP="00C43A25"/>
    <w:p w14:paraId="0A22BF0D" w14:textId="77777777" w:rsidR="00D23E04" w:rsidRPr="00C43A25" w:rsidRDefault="00D23E04" w:rsidP="00C43A25">
      <w:bookmarkStart w:id="1" w:name="_Toc2599893"/>
      <w:r w:rsidRPr="00C43A25">
        <w:t xml:space="preserve">Diapositives </w:t>
      </w:r>
      <w:bookmarkStart w:id="2" w:name="G2RevMarks"/>
      <w:bookmarkEnd w:id="2"/>
      <w:r w:rsidRPr="00C43A25">
        <w:t>1-3 :  1er jour, Katmandou</w:t>
      </w:r>
      <w:bookmarkEnd w:id="1"/>
    </w:p>
    <w:p w14:paraId="72081E2D" w14:textId="77777777" w:rsidR="00D23E04" w:rsidRPr="00C43A25" w:rsidRDefault="00D23E04" w:rsidP="00C43A25">
      <w:bookmarkStart w:id="3" w:name="_Toc2599894"/>
      <w:r w:rsidRPr="00C43A25">
        <w:t>L'aventure :</w:t>
      </w:r>
      <w:bookmarkEnd w:id="3"/>
    </w:p>
    <w:p w14:paraId="3C7A96FD" w14:textId="77777777" w:rsidR="00D23E04" w:rsidRPr="00C43A25" w:rsidRDefault="00D23E04" w:rsidP="00C43A25">
      <w:r w:rsidRPr="00C43A25">
        <w:t>Katmandou est le point de départ de notre expédition en montagne. L'arrivée dans cette capitale exotique est déjà en soi une aventure exaltante.</w:t>
      </w:r>
    </w:p>
    <w:p w14:paraId="45FF3E74" w14:textId="77777777" w:rsidR="00D23E04" w:rsidRPr="00C43A25" w:rsidRDefault="00D23E04" w:rsidP="00C43A25">
      <w:bookmarkStart w:id="4" w:name="_Toc2599895"/>
      <w:r w:rsidRPr="00C43A25">
        <w:t>Quelques détails :</w:t>
      </w:r>
      <w:bookmarkEnd w:id="4"/>
      <w:r w:rsidRPr="00C43A25">
        <w:t xml:space="preserve"> </w:t>
      </w:r>
    </w:p>
    <w:p w14:paraId="6C0BBA1C" w14:textId="77777777" w:rsidR="00D23E04" w:rsidRPr="00C43A25" w:rsidRDefault="00D23E04" w:rsidP="00C43A25">
      <w:r w:rsidRPr="00C43A25">
        <w:t>Arrivée à l'aéroport de Katmandou et transfert à la Villa des Sherpas de Katmandou. Dîner de bienvenue. Accueil de M. Marc Sabatier, qui sera votre guide pendant le reste du voyage.</w:t>
      </w:r>
      <w:bookmarkEnd w:id="0"/>
    </w:p>
    <w:p w14:paraId="18EFB970" w14:textId="77777777" w:rsidR="00D23E04" w:rsidRPr="00C43A25" w:rsidRDefault="00D23E04" w:rsidP="00C43A25">
      <w:bookmarkStart w:id="5" w:name="_Toc2599896"/>
      <w:r w:rsidRPr="00C43A25">
        <w:t>Diapositives 4-6 :  2e jour, Pokhara, matinée</w:t>
      </w:r>
      <w:bookmarkEnd w:id="5"/>
    </w:p>
    <w:p w14:paraId="3FA9BB81" w14:textId="77777777" w:rsidR="00D23E04" w:rsidRPr="00C43A25" w:rsidRDefault="00D23E04" w:rsidP="00C43A25">
      <w:bookmarkStart w:id="6" w:name="_Toc2599897"/>
      <w:r w:rsidRPr="00C43A25">
        <w:t>L'aventure :</w:t>
      </w:r>
      <w:bookmarkEnd w:id="6"/>
    </w:p>
    <w:p w14:paraId="6D8B1815" w14:textId="77777777" w:rsidR="00D23E04" w:rsidRPr="00C43A25" w:rsidRDefault="00D23E04" w:rsidP="00C43A25">
      <w:r w:rsidRPr="00C43A25">
        <w:t>Aller-retour à Pokhara en petit avion privé. Vues spectaculaires des contreforts de l'Himalaya, panoramas à vous couper le souffle.</w:t>
      </w:r>
    </w:p>
    <w:p w14:paraId="0C27BDC4" w14:textId="77777777" w:rsidR="00D23E04" w:rsidRPr="00C43A25" w:rsidRDefault="00D23E04" w:rsidP="00C43A25">
      <w:bookmarkStart w:id="7" w:name="_Toc2599898"/>
      <w:r w:rsidRPr="00C43A25">
        <w:t>Quelques détails :</w:t>
      </w:r>
      <w:bookmarkEnd w:id="7"/>
    </w:p>
    <w:p w14:paraId="6BA7BD7A" w14:textId="77777777" w:rsidR="00D23E04" w:rsidRPr="00C43A25" w:rsidRDefault="00D23E04" w:rsidP="00C43A25">
      <w:r w:rsidRPr="00C43A25">
        <w:t>Dans la matinée, survol en avion de la région de Katmandou.</w:t>
      </w:r>
    </w:p>
    <w:p w14:paraId="1D1CD0C8" w14:textId="77777777" w:rsidR="00D23E04" w:rsidRPr="00C43A25" w:rsidRDefault="00D23E04" w:rsidP="00C43A25">
      <w:bookmarkStart w:id="8" w:name="glosday3"/>
      <w:bookmarkStart w:id="9" w:name="footnote2"/>
      <w:bookmarkStart w:id="10" w:name="_Toc2599899"/>
      <w:r w:rsidRPr="00C43A25">
        <w:t>Diapositives 12-16 :  3e jour, Gurkha</w:t>
      </w:r>
      <w:bookmarkEnd w:id="10"/>
    </w:p>
    <w:p w14:paraId="75824C04" w14:textId="77777777" w:rsidR="00D23E04" w:rsidRPr="00C43A25" w:rsidRDefault="00D23E04" w:rsidP="00C43A25">
      <w:bookmarkStart w:id="11" w:name="_Toc2599900"/>
      <w:r w:rsidRPr="00C43A25">
        <w:t>L'aventure :</w:t>
      </w:r>
      <w:bookmarkEnd w:id="11"/>
    </w:p>
    <w:p w14:paraId="22AB1A9C" w14:textId="77777777" w:rsidR="00D23E04" w:rsidRPr="00C43A25" w:rsidRDefault="00D23E04" w:rsidP="00C43A25">
      <w:r w:rsidRPr="00C43A25">
        <w:t xml:space="preserve">A l'arrivée à Gurkha, premier coup d'oeil sur un village montagnard. Exposé passionnant de l'histoire du Népal, donné au palais de Gurkha, résidence du rajah </w:t>
      </w:r>
      <w:proofErr w:type="spellStart"/>
      <w:r w:rsidRPr="00C43A25">
        <w:t>Prithwy</w:t>
      </w:r>
      <w:proofErr w:type="spellEnd"/>
      <w:r w:rsidRPr="00C43A25">
        <w:t xml:space="preserve"> </w:t>
      </w:r>
      <w:proofErr w:type="spellStart"/>
      <w:r w:rsidRPr="00C43A25">
        <w:t>Narayana</w:t>
      </w:r>
      <w:proofErr w:type="spellEnd"/>
      <w:r w:rsidRPr="00C43A25">
        <w:t xml:space="preserve"> qui fut le premier souverain à unifier le pays au dix-huitième siècle et dont les descendants règnent encore aujourd'hui. Vue spectaculaire du mont </w:t>
      </w:r>
      <w:proofErr w:type="spellStart"/>
      <w:r w:rsidRPr="00C43A25">
        <w:t>Himalchuli</w:t>
      </w:r>
      <w:proofErr w:type="spellEnd"/>
      <w:r w:rsidRPr="00C43A25">
        <w:t xml:space="preserve"> (7 869 m), du pic 29 (7 840 m) et du mont Manaslu (8 162 m) à partir d'un des points les mieux situés de la chaîne de l'Himalaya.</w:t>
      </w:r>
    </w:p>
    <w:p w14:paraId="19288E8B" w14:textId="77777777" w:rsidR="00D23E04" w:rsidRPr="00C43A25" w:rsidRDefault="00D23E04" w:rsidP="00C43A25">
      <w:bookmarkStart w:id="12" w:name="_Toc2599901"/>
      <w:r w:rsidRPr="00C43A25">
        <w:t>Quelques détails :</w:t>
      </w:r>
      <w:bookmarkEnd w:id="12"/>
    </w:p>
    <w:p w14:paraId="43F122FE" w14:textId="77777777" w:rsidR="00D23E04" w:rsidRPr="00C43A25" w:rsidRDefault="00D23E04" w:rsidP="00C43A25">
      <w:r w:rsidRPr="00C43A25">
        <w:t>Voyage jusqu'à Gurkha, au centre du Népal, puis courte montée à pied jusqu'au premier camp (1 220 m).</w:t>
      </w:r>
    </w:p>
    <w:p w14:paraId="14D84278" w14:textId="77777777" w:rsidR="00D23E04" w:rsidRPr="00C43A25" w:rsidRDefault="00D23E04" w:rsidP="00C43A25">
      <w:bookmarkStart w:id="13" w:name="_Toc2599902"/>
      <w:r w:rsidRPr="00C43A25">
        <w:t>Remarque :</w:t>
      </w:r>
      <w:bookmarkEnd w:id="13"/>
    </w:p>
    <w:p w14:paraId="477AA10D" w14:textId="77777777" w:rsidR="00D23E04" w:rsidRPr="00C43A25" w:rsidRDefault="00D23E04" w:rsidP="00C43A25">
      <w:r w:rsidRPr="00C43A25">
        <w:t>Les tentes individuelles ne sont pas disponibles sur ce site.</w:t>
      </w:r>
      <w:bookmarkEnd w:id="8"/>
      <w:bookmarkEnd w:id="9"/>
    </w:p>
    <w:p w14:paraId="4681570C" w14:textId="77777777" w:rsidR="00D23E04" w:rsidRPr="00C43A25" w:rsidRDefault="00D23E04" w:rsidP="00C43A25">
      <w:bookmarkStart w:id="14" w:name="_Toc2599903"/>
      <w:r w:rsidRPr="00C43A25">
        <w:t xml:space="preserve">Diapositives 17-19, 4e et 5e jours, fleuve </w:t>
      </w:r>
      <w:proofErr w:type="spellStart"/>
      <w:r w:rsidRPr="00C43A25">
        <w:t>Darondi</w:t>
      </w:r>
      <w:proofErr w:type="spellEnd"/>
      <w:r w:rsidRPr="00C43A25">
        <w:t xml:space="preserve"> </w:t>
      </w:r>
      <w:proofErr w:type="spellStart"/>
      <w:r w:rsidRPr="00C43A25">
        <w:t>Khola</w:t>
      </w:r>
      <w:bookmarkEnd w:id="14"/>
      <w:proofErr w:type="spellEnd"/>
    </w:p>
    <w:p w14:paraId="6AF553B4" w14:textId="77777777" w:rsidR="00D23E04" w:rsidRPr="00C43A25" w:rsidRDefault="00D23E04" w:rsidP="00C43A25">
      <w:bookmarkStart w:id="15" w:name="_Toc2599904"/>
      <w:r w:rsidRPr="00C43A25">
        <w:t>L'aventure :</w:t>
      </w:r>
      <w:bookmarkEnd w:id="15"/>
    </w:p>
    <w:p w14:paraId="60991341" w14:textId="77777777" w:rsidR="00D23E04" w:rsidRPr="00C43A25" w:rsidRDefault="00D23E04" w:rsidP="00C43A25">
      <w:r w:rsidRPr="00C43A25">
        <w:t>Le matin</w:t>
      </w:r>
      <w:bookmarkStart w:id="16" w:name="newfootnote"/>
      <w:bookmarkEnd w:id="16"/>
      <w:r w:rsidRPr="00C43A25">
        <w:t xml:space="preserve">, descente vers les berges du fleuve </w:t>
      </w:r>
      <w:proofErr w:type="spellStart"/>
      <w:r w:rsidRPr="00C43A25">
        <w:t>Darondi</w:t>
      </w:r>
      <w:proofErr w:type="spellEnd"/>
      <w:r w:rsidRPr="00C43A25">
        <w:t xml:space="preserve"> </w:t>
      </w:r>
      <w:proofErr w:type="spellStart"/>
      <w:r w:rsidRPr="00C43A25">
        <w:t>Khola</w:t>
      </w:r>
      <w:proofErr w:type="spellEnd"/>
      <w:r w:rsidRPr="00C43A25">
        <w:t xml:space="preserve"> qui longe des champs de canne à sucre et de nombreux villages. Lors de la randonnée de l'après-midi, nous pourrons voir des perroquets et des oiseaux du Terai. La randonnée continue le lendemain jusqu'à </w:t>
      </w:r>
      <w:bookmarkStart w:id="17" w:name="o9"/>
      <w:proofErr w:type="spellStart"/>
      <w:r w:rsidRPr="00C43A25">
        <w:t>Baluwater</w:t>
      </w:r>
      <w:bookmarkEnd w:id="17"/>
      <w:proofErr w:type="spellEnd"/>
      <w:r w:rsidRPr="00C43A25">
        <w:t>, le long du fleuve et à travers les forêts de sel et les rizières.</w:t>
      </w:r>
    </w:p>
    <w:p w14:paraId="6B848FFC" w14:textId="77777777" w:rsidR="00D23E04" w:rsidRPr="00C43A25" w:rsidRDefault="00D23E04" w:rsidP="00C43A25">
      <w:bookmarkStart w:id="18" w:name="G1annotation"/>
      <w:bookmarkStart w:id="19" w:name="_Toc2599905"/>
      <w:r w:rsidRPr="00C43A25">
        <w:t>Quelques détails :</w:t>
      </w:r>
      <w:bookmarkEnd w:id="19"/>
    </w:p>
    <w:p w14:paraId="57949B8D" w14:textId="77777777" w:rsidR="00D23E04" w:rsidRPr="00C43A25" w:rsidRDefault="00D23E04" w:rsidP="00C43A25">
      <w:r w:rsidRPr="00C43A25">
        <w:t>C'est le début du trekking sérieux. Lever à 6 heures du matin, départ du camp vers 7 heures. Après le repos de midi, montée jusqu'au camp suivant où nous attend le thé de 4 heures. Détente jusqu'au dîner, vers 6 heures. Après le repas, vous serez libre de bavarder dans la tente du réfectoire ou d'aller vous reposer sous votre tente.</w:t>
      </w:r>
      <w:bookmarkEnd w:id="18"/>
    </w:p>
    <w:p w14:paraId="7B20445D" w14:textId="77777777" w:rsidR="00D23E04" w:rsidRPr="00C43A25" w:rsidRDefault="00D23E04" w:rsidP="00C43A25"/>
    <w:sectPr w:rsidR="00D23E04" w:rsidRPr="00C43A25">
      <w:footerReference w:type="default" r:id="rId9"/>
      <w:footnotePr>
        <w:pos w:val="beneathText"/>
      </w:footnotePr>
      <w:pgSz w:w="11913" w:h="16834"/>
      <w:pgMar w:top="1418" w:right="2268" w:bottom="1134" w:left="1418" w:header="709" w:footer="709" w:gutter="0"/>
      <w:paperSrc w:first="1" w:other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10954" w14:textId="77777777" w:rsidR="00000000" w:rsidRDefault="00F520C0">
      <w:r>
        <w:separator/>
      </w:r>
    </w:p>
  </w:endnote>
  <w:endnote w:type="continuationSeparator" w:id="0">
    <w:p w14:paraId="4A966073" w14:textId="77777777" w:rsidR="00000000" w:rsidRDefault="00F5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10E19" w14:textId="77777777" w:rsidR="00D23E04" w:rsidRPr="00C43A25" w:rsidRDefault="00D23E04" w:rsidP="00C43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BA351" w14:textId="77777777" w:rsidR="00000000" w:rsidRDefault="00F520C0">
      <w:r>
        <w:separator/>
      </w:r>
    </w:p>
  </w:footnote>
  <w:footnote w:type="continuationSeparator" w:id="0">
    <w:p w14:paraId="48391E3E" w14:textId="77777777" w:rsidR="00000000" w:rsidRDefault="00F52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intFractionalCharacterWidth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C1"/>
    <w:rsid w:val="007C35C1"/>
    <w:rsid w:val="00AF6172"/>
    <w:rsid w:val="00C43A25"/>
    <w:rsid w:val="00D23E04"/>
    <w:rsid w:val="00F5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29426"/>
  <w15:chartTrackingRefBased/>
  <w15:docId w15:val="{7A5C0A14-1E37-4C9D-B178-F689CA0B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A25"/>
    <w:rPr>
      <w:sz w:val="24"/>
      <w:szCs w:val="24"/>
    </w:rPr>
  </w:style>
  <w:style w:type="paragraph" w:styleId="Titre1">
    <w:name w:val="heading 1"/>
    <w:basedOn w:val="Normal"/>
    <w:next w:val="Normal"/>
    <w:qFormat/>
    <w:pPr>
      <w:spacing w:before="480"/>
      <w:ind w:left="357" w:hanging="357"/>
      <w:outlineLvl w:val="0"/>
    </w:pPr>
    <w:rPr>
      <w:rFonts w:ascii="Arial" w:hAnsi="Arial" w:cs="Arial"/>
      <w:b/>
      <w:bCs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120"/>
      <w:ind w:left="1560" w:hanging="709"/>
      <w:outlineLvl w:val="1"/>
    </w:pPr>
    <w:rPr>
      <w:rFonts w:ascii="Arial" w:hAnsi="Arial" w:cs="Arial"/>
      <w:b/>
      <w:bCs/>
      <w:i/>
      <w:iCs/>
    </w:rPr>
  </w:style>
  <w:style w:type="paragraph" w:styleId="Titre3">
    <w:name w:val="heading 3"/>
    <w:basedOn w:val="Normal"/>
    <w:next w:val="Normal"/>
    <w:qFormat/>
    <w:pPr>
      <w:ind w:left="35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ind w:left="354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keepNext/>
      <w:spacing w:after="1680"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  <w:rsid w:val="00C43A25"/>
  </w:style>
  <w:style w:type="table" w:default="1" w:styleId="TableauNormal">
    <w:name w:val="Normal Table"/>
    <w:semiHidden/>
    <w:rsid w:val="00C43A2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C43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33268-3047-4FFD-A74D-46CCC6B93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DC65A2-A8CE-4D16-99A8-985BFD87C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E3526-F0F3-4F37-A966-80FC958229B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71254ee-1e7f-4a9d-a7d2-a2302e6e5eb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DAFB Concept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</dc:creator>
  <cp:keywords/>
  <dc:description/>
  <cp:lastModifiedBy>Emmanuel Barraud</cp:lastModifiedBy>
  <cp:revision>2</cp:revision>
  <cp:lastPrinted>2002-11-14T13:55:00Z</cp:lastPrinted>
  <dcterms:created xsi:type="dcterms:W3CDTF">2021-03-22T08:47:00Z</dcterms:created>
  <dcterms:modified xsi:type="dcterms:W3CDTF">2021-03-22T08:47:00Z</dcterms:modified>
</cp:coreProperties>
</file>